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34B6C" w14:textId="053EE1DB" w:rsidR="001E47DB" w:rsidRPr="00900D79" w:rsidRDefault="001E47DB" w:rsidP="001E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D79">
        <w:rPr>
          <w:rFonts w:ascii="Times New Roman" w:hAnsi="Times New Roman" w:cs="Times New Roman"/>
          <w:b/>
          <w:sz w:val="28"/>
          <w:szCs w:val="28"/>
        </w:rPr>
        <w:t>Центральный банк</w:t>
      </w:r>
      <w:r w:rsidRPr="00900D79">
        <w:rPr>
          <w:b/>
        </w:rPr>
        <w:t xml:space="preserve"> </w:t>
      </w:r>
      <w:r w:rsidRPr="00900D79">
        <w:rPr>
          <w:rFonts w:ascii="Times New Roman" w:hAnsi="Times New Roman" w:cs="Times New Roman"/>
          <w:b/>
          <w:sz w:val="28"/>
          <w:szCs w:val="28"/>
        </w:rPr>
        <w:t xml:space="preserve">Российской Федерации – </w:t>
      </w:r>
      <w:proofErr w:type="spellStart"/>
      <w:r w:rsidRPr="00FE7FE0">
        <w:rPr>
          <w:rFonts w:ascii="Times New Roman" w:hAnsi="Times New Roman" w:cs="Times New Roman"/>
          <w:b/>
          <w:sz w:val="28"/>
          <w:szCs w:val="28"/>
        </w:rPr>
        <w:t>мегарегулятор</w:t>
      </w:r>
      <w:proofErr w:type="spellEnd"/>
      <w:r w:rsidRPr="00FE7FE0">
        <w:rPr>
          <w:rFonts w:ascii="Times New Roman" w:hAnsi="Times New Roman" w:cs="Times New Roman"/>
          <w:b/>
          <w:sz w:val="28"/>
          <w:szCs w:val="28"/>
        </w:rPr>
        <w:t xml:space="preserve"> финансового рынка</w:t>
      </w:r>
    </w:p>
    <w:p w14:paraId="02115770" w14:textId="1020C7D4" w:rsidR="00A00A45" w:rsidRDefault="00A00A45" w:rsidP="00A00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B2">
        <w:rPr>
          <w:rFonts w:ascii="Times New Roman" w:hAnsi="Times New Roman" w:cs="Times New Roman"/>
          <w:sz w:val="28"/>
          <w:szCs w:val="28"/>
        </w:rPr>
        <w:t>В экономике принято определять два сектора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10EB2">
        <w:rPr>
          <w:rFonts w:ascii="Times New Roman" w:hAnsi="Times New Roman" w:cs="Times New Roman"/>
          <w:sz w:val="28"/>
          <w:szCs w:val="28"/>
        </w:rPr>
        <w:t xml:space="preserve"> реальный (производство товаров и услуг) и </w:t>
      </w:r>
      <w:r w:rsidRPr="00F10EB2">
        <w:rPr>
          <w:rFonts w:ascii="Times New Roman" w:hAnsi="Times New Roman" w:cs="Times New Roman"/>
          <w:b/>
          <w:sz w:val="28"/>
          <w:szCs w:val="28"/>
        </w:rPr>
        <w:t>финансовый.</w:t>
      </w:r>
      <w:r w:rsidRPr="00F10E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54180F" w14:textId="1A7F61E0" w:rsidR="00A00A45" w:rsidRDefault="00A00A45" w:rsidP="00A00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Финансовая система – совокупность учреждений, организаций, осуществляющих управление, распоряжение денежными средствами, а также правовые нормы по их регулированию.</w:t>
      </w:r>
    </w:p>
    <w:p w14:paraId="2B2BF662" w14:textId="39B0DC3D" w:rsidR="00A00A45" w:rsidRDefault="00A00A45" w:rsidP="00A00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B2">
        <w:rPr>
          <w:rFonts w:ascii="Times New Roman" w:hAnsi="Times New Roman" w:cs="Times New Roman"/>
          <w:sz w:val="28"/>
          <w:szCs w:val="28"/>
        </w:rPr>
        <w:t xml:space="preserve">На функционирование реальной экономики влияют </w:t>
      </w:r>
      <w:r w:rsidRPr="00390A26">
        <w:rPr>
          <w:rFonts w:ascii="Times New Roman" w:hAnsi="Times New Roman" w:cs="Times New Roman"/>
          <w:b/>
          <w:sz w:val="28"/>
          <w:szCs w:val="28"/>
        </w:rPr>
        <w:t>финансовые институты</w:t>
      </w:r>
      <w:r w:rsidRPr="00F10EB2">
        <w:rPr>
          <w:rFonts w:ascii="Times New Roman" w:hAnsi="Times New Roman" w:cs="Times New Roman"/>
          <w:sz w:val="28"/>
          <w:szCs w:val="28"/>
        </w:rPr>
        <w:t xml:space="preserve"> – </w:t>
      </w:r>
      <w:r w:rsidRPr="00FE7FE0">
        <w:rPr>
          <w:rFonts w:ascii="Times New Roman" w:hAnsi="Times New Roman" w:cs="Times New Roman"/>
          <w:sz w:val="28"/>
          <w:szCs w:val="28"/>
        </w:rPr>
        <w:t>коммерческие учреждения, организации, осуществляющие финансовые операции</w:t>
      </w:r>
      <w:r w:rsidRPr="00C918F7">
        <w:rPr>
          <w:rFonts w:ascii="Times New Roman" w:hAnsi="Times New Roman" w:cs="Times New Roman"/>
          <w:sz w:val="28"/>
          <w:szCs w:val="28"/>
        </w:rPr>
        <w:t>.</w:t>
      </w:r>
      <w:r w:rsidRPr="00F10EB2">
        <w:rPr>
          <w:rFonts w:ascii="Times New Roman" w:hAnsi="Times New Roman" w:cs="Times New Roman"/>
          <w:sz w:val="28"/>
          <w:szCs w:val="28"/>
        </w:rPr>
        <w:t xml:space="preserve"> Они действуют в качестве финансового посредника между кредиторами и заемщиками в процессе превращения сбережений и других денежных средств в инвестиции.</w:t>
      </w:r>
    </w:p>
    <w:p w14:paraId="5097CC9E" w14:textId="5641693A" w:rsidR="00A00A45" w:rsidRDefault="00A00A45" w:rsidP="00A00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Таким образом, ф</w:t>
      </w:r>
      <w:r w:rsidRPr="00C918F7">
        <w:rPr>
          <w:rFonts w:ascii="Times New Roman" w:hAnsi="Times New Roman" w:cs="Times New Roman"/>
          <w:b/>
          <w:sz w:val="28"/>
          <w:szCs w:val="28"/>
        </w:rPr>
        <w:t>инансы</w:t>
      </w:r>
      <w:r>
        <w:rPr>
          <w:rFonts w:ascii="Times New Roman" w:hAnsi="Times New Roman" w:cs="Times New Roman"/>
          <w:sz w:val="28"/>
          <w:szCs w:val="28"/>
        </w:rPr>
        <w:t xml:space="preserve"> (не синоним денег) определяют механизм управления, распоряжения денежными средствами.</w:t>
      </w:r>
      <w:r w:rsidRPr="00906003">
        <w:t xml:space="preserve"> </w:t>
      </w:r>
      <w:r w:rsidRPr="00906003">
        <w:rPr>
          <w:rFonts w:ascii="Times New Roman" w:hAnsi="Times New Roman" w:cs="Times New Roman"/>
          <w:sz w:val="28"/>
          <w:szCs w:val="28"/>
        </w:rPr>
        <w:t>Финансы возникают в процессе движения денег.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CE9CBD" w14:textId="1D460FEC" w:rsidR="00A00A45" w:rsidRDefault="00A00A45" w:rsidP="00A00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FE0">
        <w:rPr>
          <w:rFonts w:ascii="Times New Roman" w:hAnsi="Times New Roman" w:cs="Times New Roman"/>
          <w:b/>
          <w:sz w:val="28"/>
          <w:szCs w:val="28"/>
        </w:rPr>
        <w:t>К финансовым институтам относятся</w:t>
      </w:r>
      <w:r w:rsidRPr="00FE7FE0">
        <w:rPr>
          <w:rFonts w:ascii="Times New Roman" w:hAnsi="Times New Roman" w:cs="Times New Roman"/>
          <w:sz w:val="28"/>
          <w:szCs w:val="28"/>
        </w:rPr>
        <w:t xml:space="preserve"> банки, страховые и инвестиционные компании, брокерские и биржевые фирмы, инвестиционные фонды, пенсионные фонды и т.п.).</w:t>
      </w:r>
      <w:r w:rsidR="003C7523">
        <w:rPr>
          <w:rFonts w:ascii="Times New Roman" w:hAnsi="Times New Roman" w:cs="Times New Roman"/>
          <w:sz w:val="28"/>
          <w:szCs w:val="28"/>
        </w:rPr>
        <w:t xml:space="preserve"> </w:t>
      </w:r>
      <w:r w:rsidRPr="00436E0B">
        <w:rPr>
          <w:rFonts w:ascii="Times New Roman" w:hAnsi="Times New Roman" w:cs="Times New Roman"/>
          <w:b/>
          <w:sz w:val="28"/>
          <w:szCs w:val="28"/>
        </w:rPr>
        <w:t>Финансовые институты призваны обеспечить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75FE038" w14:textId="6E38F6EB" w:rsidR="00A00A45" w:rsidRPr="00564AC9" w:rsidRDefault="00A00A45" w:rsidP="00A00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AC9">
        <w:rPr>
          <w:rFonts w:ascii="Times New Roman" w:hAnsi="Times New Roman" w:cs="Times New Roman"/>
          <w:sz w:val="28"/>
          <w:szCs w:val="28"/>
        </w:rPr>
        <w:t>а) ликвидность, т. е. легкость доступа к своим денежным средствам в случае необходимости;</w:t>
      </w:r>
    </w:p>
    <w:p w14:paraId="04298B01" w14:textId="502179A5" w:rsidR="00A00A45" w:rsidRDefault="00A00A45" w:rsidP="00A00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AC9">
        <w:rPr>
          <w:rFonts w:ascii="Times New Roman" w:hAnsi="Times New Roman" w:cs="Times New Roman"/>
          <w:sz w:val="28"/>
          <w:szCs w:val="28"/>
        </w:rPr>
        <w:t>б) получение долгосрочного доход</w:t>
      </w:r>
      <w:r>
        <w:rPr>
          <w:rFonts w:ascii="Times New Roman" w:hAnsi="Times New Roman" w:cs="Times New Roman"/>
          <w:sz w:val="28"/>
          <w:szCs w:val="28"/>
        </w:rPr>
        <w:t xml:space="preserve">а по приемлемой ставке; </w:t>
      </w:r>
    </w:p>
    <w:p w14:paraId="48C663DA" w14:textId="7E6AAE98" w:rsidR="00A00A45" w:rsidRDefault="00A00A45" w:rsidP="00A00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возможность</w:t>
      </w:r>
      <w:r w:rsidRPr="00564AC9">
        <w:rPr>
          <w:rFonts w:ascii="Times New Roman" w:hAnsi="Times New Roman" w:cs="Times New Roman"/>
          <w:sz w:val="28"/>
          <w:szCs w:val="28"/>
        </w:rPr>
        <w:t xml:space="preserve"> мобилизации денежных средств в требуемом объеме для осуществления различных инвестиционных программ и текущих расходов.</w:t>
      </w:r>
    </w:p>
    <w:p w14:paraId="7DF18EC3" w14:textId="1EC31B23" w:rsidR="00A00A45" w:rsidRDefault="00A00A45" w:rsidP="00A00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Финансовые инструменты </w:t>
      </w:r>
      <w:r w:rsidRPr="00436E0B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A47038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E0B">
        <w:rPr>
          <w:rFonts w:ascii="Times New Roman" w:hAnsi="Times New Roman" w:cs="Times New Roman"/>
          <w:sz w:val="28"/>
          <w:szCs w:val="28"/>
        </w:rPr>
        <w:t xml:space="preserve">документы, обеспечивающие получение финансовых ресурсов (ценные бумаги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36E0B">
        <w:rPr>
          <w:rFonts w:ascii="Times New Roman" w:hAnsi="Times New Roman" w:cs="Times New Roman"/>
          <w:sz w:val="28"/>
          <w:szCs w:val="28"/>
        </w:rPr>
        <w:t xml:space="preserve"> акции, облигации, </w:t>
      </w:r>
      <w:proofErr w:type="spellStart"/>
      <w:r w:rsidRPr="00436E0B">
        <w:rPr>
          <w:rFonts w:ascii="Times New Roman" w:hAnsi="Times New Roman" w:cs="Times New Roman"/>
          <w:sz w:val="28"/>
          <w:szCs w:val="28"/>
        </w:rPr>
        <w:t>дерива</w:t>
      </w:r>
      <w:r>
        <w:rPr>
          <w:rFonts w:ascii="Times New Roman" w:hAnsi="Times New Roman" w:cs="Times New Roman"/>
          <w:sz w:val="28"/>
          <w:szCs w:val="28"/>
        </w:rPr>
        <w:t>тивы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-фьючерсы, </w:t>
      </w:r>
      <w:r w:rsidR="000456FA" w:rsidRPr="00F043A0">
        <w:rPr>
          <w:rFonts w:ascii="Times New Roman" w:hAnsi="Times New Roman" w:cs="Times New Roman"/>
          <w:sz w:val="28"/>
          <w:szCs w:val="28"/>
        </w:rPr>
        <w:t>опционы</w:t>
      </w:r>
      <w:r>
        <w:rPr>
          <w:rFonts w:ascii="Times New Roman" w:hAnsi="Times New Roman" w:cs="Times New Roman"/>
          <w:sz w:val="28"/>
          <w:szCs w:val="28"/>
        </w:rPr>
        <w:t>; валюта).</w:t>
      </w:r>
      <w:r w:rsidRPr="00436E0B">
        <w:rPr>
          <w:rFonts w:ascii="Times New Roman" w:hAnsi="Times New Roman" w:cs="Times New Roman"/>
          <w:sz w:val="28"/>
          <w:szCs w:val="28"/>
        </w:rPr>
        <w:t xml:space="preserve"> Основные фу</w:t>
      </w:r>
      <w:r>
        <w:rPr>
          <w:rFonts w:ascii="Times New Roman" w:hAnsi="Times New Roman" w:cs="Times New Roman"/>
          <w:sz w:val="28"/>
          <w:szCs w:val="28"/>
        </w:rPr>
        <w:t>нкции денег – сбережение и платеж.</w:t>
      </w:r>
    </w:p>
    <w:p w14:paraId="36FED69C" w14:textId="77777777" w:rsidR="00A00A45" w:rsidRDefault="00A00A45" w:rsidP="00A00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83F">
        <w:rPr>
          <w:rFonts w:ascii="Times New Roman" w:hAnsi="Times New Roman" w:cs="Times New Roman"/>
          <w:sz w:val="28"/>
          <w:szCs w:val="28"/>
        </w:rPr>
        <w:t xml:space="preserve">Один из наиболее мощных экономических инструментов государства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A583F">
        <w:rPr>
          <w:rFonts w:ascii="Times New Roman" w:hAnsi="Times New Roman" w:cs="Times New Roman"/>
          <w:sz w:val="28"/>
          <w:szCs w:val="28"/>
        </w:rPr>
        <w:t xml:space="preserve"> монетарная (денежно-кредитная) политика. Она позволяет воздействовать на такие макроэкономические компоненты, как объём денежной массы, активность на кредитном рынке и курс национальной валюты. </w:t>
      </w:r>
    </w:p>
    <w:p w14:paraId="697BFD9B" w14:textId="77777777" w:rsidR="00A00A45" w:rsidRPr="005A583F" w:rsidRDefault="00A00A45" w:rsidP="00A00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83F">
        <w:rPr>
          <w:rFonts w:ascii="Times New Roman" w:hAnsi="Times New Roman" w:cs="Times New Roman"/>
          <w:sz w:val="28"/>
          <w:szCs w:val="28"/>
        </w:rPr>
        <w:t>В разных странах функции монетарной политики схожи. Они включают в себя:</w:t>
      </w:r>
    </w:p>
    <w:p w14:paraId="54BD0277" w14:textId="77777777" w:rsidR="00A00A45" w:rsidRPr="003405ED" w:rsidRDefault="00A00A45" w:rsidP="00A00A4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5ED">
        <w:rPr>
          <w:rFonts w:ascii="Times New Roman" w:hAnsi="Times New Roman" w:cs="Times New Roman"/>
          <w:sz w:val="28"/>
          <w:szCs w:val="28"/>
        </w:rPr>
        <w:t>профилактику инфляции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405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14834B" w14:textId="77777777" w:rsidR="00A00A45" w:rsidRPr="003405ED" w:rsidRDefault="00A00A45" w:rsidP="00A00A4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5ED">
        <w:rPr>
          <w:rFonts w:ascii="Times New Roman" w:hAnsi="Times New Roman" w:cs="Times New Roman"/>
          <w:sz w:val="28"/>
          <w:szCs w:val="28"/>
        </w:rPr>
        <w:t>содействие росту экономики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7FDBBF3" w14:textId="09ACDFA0" w:rsidR="00A00A45" w:rsidRPr="003405ED" w:rsidRDefault="00A00A45" w:rsidP="00A00A4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5ED">
        <w:rPr>
          <w:rFonts w:ascii="Times New Roman" w:hAnsi="Times New Roman" w:cs="Times New Roman"/>
          <w:sz w:val="28"/>
          <w:szCs w:val="28"/>
        </w:rPr>
        <w:t>проведение антикризисных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201BBC" w14:textId="6BAD73AA" w:rsidR="00A00A45" w:rsidRPr="005A583F" w:rsidRDefault="00A00A45" w:rsidP="00A00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83F">
        <w:rPr>
          <w:rFonts w:ascii="Times New Roman" w:hAnsi="Times New Roman" w:cs="Times New Roman"/>
          <w:sz w:val="28"/>
          <w:szCs w:val="28"/>
        </w:rPr>
        <w:t xml:space="preserve">Ключевые направления денежно-кредитной политики в </w:t>
      </w:r>
      <w:r>
        <w:rPr>
          <w:rFonts w:ascii="Times New Roman" w:hAnsi="Times New Roman" w:cs="Times New Roman"/>
          <w:sz w:val="28"/>
          <w:szCs w:val="28"/>
        </w:rPr>
        <w:t xml:space="preserve">РФ устанавливаются </w:t>
      </w:r>
      <w:r w:rsidR="00FE7FE0">
        <w:rPr>
          <w:rFonts w:ascii="Times New Roman" w:hAnsi="Times New Roman" w:cs="Times New Roman"/>
          <w:sz w:val="28"/>
          <w:szCs w:val="28"/>
        </w:rPr>
        <w:t xml:space="preserve">Банком России </w:t>
      </w:r>
      <w:r w:rsidRPr="005A583F">
        <w:rPr>
          <w:rFonts w:ascii="Times New Roman" w:hAnsi="Times New Roman" w:cs="Times New Roman"/>
          <w:sz w:val="28"/>
          <w:szCs w:val="28"/>
        </w:rPr>
        <w:t>(согласно ст. 45 Федерального закона «О Центральном банке Российской Федерации (Банке России)» № 86-ФЗ от 10.07.2002 г</w:t>
      </w:r>
      <w:r w:rsidRPr="00760C39">
        <w:rPr>
          <w:rFonts w:ascii="Times New Roman" w:hAnsi="Times New Roman" w:cs="Times New Roman"/>
          <w:sz w:val="28"/>
          <w:szCs w:val="28"/>
        </w:rPr>
        <w:t>.). Он отвечает за стабильность всей финансовой системы страны.</w:t>
      </w:r>
    </w:p>
    <w:p w14:paraId="76D4FFEB" w14:textId="79A725BF" w:rsidR="00A00A45" w:rsidRPr="005A583F" w:rsidRDefault="00A00A45" w:rsidP="00A00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091CEE" w14:textId="77777777" w:rsidR="00415F16" w:rsidRDefault="00415F16" w:rsidP="00A00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A7C428" w14:textId="77777777" w:rsidR="00415F16" w:rsidRDefault="00415F16" w:rsidP="00A00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1D0960" w14:textId="77777777" w:rsidR="00415F16" w:rsidRDefault="00415F16" w:rsidP="00A00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FD6F5B" w14:textId="77777777" w:rsidR="00415F16" w:rsidRDefault="00415F16" w:rsidP="00A00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DC3B21" w14:textId="77777777" w:rsidR="00415F16" w:rsidRDefault="00415F16" w:rsidP="00A00A4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0D504BA" w14:textId="77777777" w:rsidR="00415F16" w:rsidRDefault="00415F16" w:rsidP="00A00A4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723460F" w14:textId="77777777" w:rsidR="00415F16" w:rsidRDefault="00415F16" w:rsidP="00A00A4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F439C44" w14:textId="77777777" w:rsidR="00415F16" w:rsidRDefault="00415F16" w:rsidP="00A00A4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FCECF57" w14:textId="77777777" w:rsidR="00415F16" w:rsidRDefault="00415F16" w:rsidP="00A00A4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BF5395C" w14:textId="77777777" w:rsidR="00415F16" w:rsidRDefault="00415F16" w:rsidP="00A00A4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C1AF6E4" w14:textId="31D86CBB" w:rsidR="00A00A45" w:rsidRPr="005A583F" w:rsidRDefault="00415F16" w:rsidP="00A00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C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208" behindDoc="0" locked="0" layoutInCell="1" allowOverlap="1" wp14:anchorId="53B2676D" wp14:editId="60111194">
            <wp:simplePos x="0" y="0"/>
            <wp:positionH relativeFrom="margin">
              <wp:posOffset>2356485</wp:posOffset>
            </wp:positionH>
            <wp:positionV relativeFrom="margin">
              <wp:posOffset>-608149</wp:posOffset>
            </wp:positionV>
            <wp:extent cx="1625600" cy="1625600"/>
            <wp:effectExtent l="0" t="0" r="0" b="0"/>
            <wp:wrapSquare wrapText="bothSides"/>
            <wp:docPr id="9" name="Рисунок 9" descr="C:\Users\karpinchiksg.GMC\Desktop\qrcode_409175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pinchiksg.GMC\Desktop\qrcode_4091752_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0A45" w:rsidRPr="005A583F">
        <w:rPr>
          <w:rFonts w:ascii="Times New Roman" w:hAnsi="Times New Roman" w:cs="Times New Roman"/>
          <w:sz w:val="28"/>
          <w:szCs w:val="28"/>
        </w:rPr>
        <w:t>Для определения стратегии деятельности ЦБ используется специальный документ</w:t>
      </w:r>
      <w:r w:rsidR="00A00A45">
        <w:rPr>
          <w:rFonts w:ascii="Times New Roman" w:hAnsi="Times New Roman" w:cs="Times New Roman"/>
          <w:sz w:val="28"/>
          <w:szCs w:val="28"/>
        </w:rPr>
        <w:t xml:space="preserve"> </w:t>
      </w:r>
      <w:r w:rsidR="00A00A45" w:rsidRPr="007D13C6">
        <w:rPr>
          <w:rFonts w:ascii="Times New Roman" w:hAnsi="Times New Roman" w:cs="Times New Roman"/>
          <w:sz w:val="28"/>
          <w:szCs w:val="28"/>
        </w:rPr>
        <w:t xml:space="preserve">(https://www.cbr.ru/about_br/publ/ondkp/on_2021_2023/), </w:t>
      </w:r>
      <w:r w:rsidR="00A00A45" w:rsidRPr="005A583F">
        <w:rPr>
          <w:rFonts w:ascii="Times New Roman" w:hAnsi="Times New Roman" w:cs="Times New Roman"/>
          <w:sz w:val="28"/>
          <w:szCs w:val="28"/>
        </w:rPr>
        <w:t>который содержит основные ориентиры денежно-кредитной политики. В нём указаны:</w:t>
      </w:r>
      <w:r w:rsidR="00A00A45" w:rsidRPr="00046CF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717E51E1" w14:textId="77777777" w:rsidR="00A00A45" w:rsidRPr="003405ED" w:rsidRDefault="00A00A45" w:rsidP="00A00A4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5ED">
        <w:rPr>
          <w:rFonts w:ascii="Times New Roman" w:hAnsi="Times New Roman" w:cs="Times New Roman"/>
          <w:sz w:val="28"/>
          <w:szCs w:val="28"/>
        </w:rPr>
        <w:t>цели монетарной политики;</w:t>
      </w:r>
    </w:p>
    <w:p w14:paraId="161828C4" w14:textId="77777777" w:rsidR="00A00A45" w:rsidRPr="003405ED" w:rsidRDefault="00A00A45" w:rsidP="00A00A4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5ED">
        <w:rPr>
          <w:rFonts w:ascii="Times New Roman" w:hAnsi="Times New Roman" w:cs="Times New Roman"/>
          <w:sz w:val="28"/>
          <w:szCs w:val="28"/>
        </w:rPr>
        <w:t>анализ её текущего состояния;</w:t>
      </w:r>
    </w:p>
    <w:p w14:paraId="37E09CC7" w14:textId="77777777" w:rsidR="00A00A45" w:rsidRPr="003405ED" w:rsidRDefault="00A00A45" w:rsidP="00A00A4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5ED">
        <w:rPr>
          <w:rFonts w:ascii="Times New Roman" w:hAnsi="Times New Roman" w:cs="Times New Roman"/>
          <w:sz w:val="28"/>
          <w:szCs w:val="28"/>
        </w:rPr>
        <w:t>прогнозы и сценарии;</w:t>
      </w:r>
    </w:p>
    <w:p w14:paraId="3EEB5343" w14:textId="77777777" w:rsidR="00A00A45" w:rsidRPr="003405ED" w:rsidRDefault="00A00A45" w:rsidP="00A00A4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методы.</w:t>
      </w:r>
    </w:p>
    <w:p w14:paraId="64E60A6D" w14:textId="77777777" w:rsidR="00A00A45" w:rsidRDefault="00A00A45" w:rsidP="00A00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2AF6AD" w14:textId="77777777" w:rsidR="00A00A45" w:rsidRPr="00BF557F" w:rsidRDefault="00A00A45" w:rsidP="00A00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57F">
        <w:rPr>
          <w:rFonts w:ascii="Times New Roman" w:hAnsi="Times New Roman" w:cs="Times New Roman"/>
          <w:sz w:val="28"/>
          <w:szCs w:val="28"/>
        </w:rPr>
        <w:t xml:space="preserve">Денежно-кредитная политика является одним из двух основных инструментов, применяемых государством для регулирования экономики. Второй </w:t>
      </w:r>
      <w:r>
        <w:rPr>
          <w:rFonts w:ascii="Times New Roman" w:hAnsi="Times New Roman" w:cs="Times New Roman"/>
          <w:sz w:val="28"/>
          <w:szCs w:val="28"/>
        </w:rPr>
        <w:t>инструмент –</w:t>
      </w:r>
      <w:r w:rsidRPr="00BF557F">
        <w:rPr>
          <w:rFonts w:ascii="Times New Roman" w:hAnsi="Times New Roman" w:cs="Times New Roman"/>
          <w:sz w:val="28"/>
          <w:szCs w:val="28"/>
        </w:rPr>
        <w:t xml:space="preserve"> бюджетно-налоговая политика, за которую отвечает Минфин. Координация налогового бремени и регулирования параметров бюджета с монетарной политикой помогает поддерживать стабильность экономики.</w:t>
      </w:r>
    </w:p>
    <w:p w14:paraId="53462715" w14:textId="77777777" w:rsidR="00A00A45" w:rsidRPr="00BF557F" w:rsidRDefault="00A00A45" w:rsidP="00A00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57F">
        <w:rPr>
          <w:rFonts w:ascii="Times New Roman" w:hAnsi="Times New Roman" w:cs="Times New Roman"/>
          <w:sz w:val="28"/>
          <w:szCs w:val="28"/>
        </w:rPr>
        <w:t>Актуальные инструменты денежно-кредитной политики ЦБ перечислены в Главе VII Федерального закона «О Центральном банке Российской Федерации (Банке России)» № 86-ФЗ от 10.07.2002 г.</w:t>
      </w:r>
    </w:p>
    <w:p w14:paraId="45564179" w14:textId="77777777" w:rsidR="00A00A45" w:rsidRDefault="00A00A45" w:rsidP="00A00A45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6E09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176195A" wp14:editId="653FA55E">
            <wp:simplePos x="0" y="0"/>
            <wp:positionH relativeFrom="column">
              <wp:posOffset>2151380</wp:posOffset>
            </wp:positionH>
            <wp:positionV relativeFrom="paragraph">
              <wp:posOffset>66675</wp:posOffset>
            </wp:positionV>
            <wp:extent cx="1809750" cy="1809750"/>
            <wp:effectExtent l="0" t="0" r="0" b="0"/>
            <wp:wrapSquare wrapText="bothSides"/>
            <wp:docPr id="11" name="Рисунок 11" descr="C:\Users\karpinchiksg.GMC\Desktop\qrcode_4092078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rpinchiksg.GMC\Desktop\qrcode_4092078_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191A8791" w14:textId="77777777" w:rsidR="00A00A45" w:rsidRPr="00BF557F" w:rsidRDefault="00A00A45" w:rsidP="00A00A45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3405ED">
        <w:rPr>
          <w:rFonts w:ascii="Times New Roman" w:hAnsi="Times New Roman" w:cs="Times New Roman"/>
          <w:sz w:val="28"/>
          <w:szCs w:val="28"/>
        </w:rPr>
        <w:t>К ним относятся:</w:t>
      </w:r>
    </w:p>
    <w:p w14:paraId="29CF7987" w14:textId="77777777" w:rsidR="00A00A45" w:rsidRPr="004A75D9" w:rsidRDefault="00A00A45" w:rsidP="00A00A4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A75D9">
        <w:rPr>
          <w:rFonts w:ascii="Times New Roman" w:hAnsi="Times New Roman" w:cs="Times New Roman"/>
          <w:sz w:val="28"/>
          <w:szCs w:val="28"/>
        </w:rPr>
        <w:t xml:space="preserve">лючевая процентная ставка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A75D9">
        <w:rPr>
          <w:rFonts w:ascii="Times New Roman" w:hAnsi="Times New Roman" w:cs="Times New Roman"/>
          <w:sz w:val="28"/>
          <w:szCs w:val="28"/>
        </w:rPr>
        <w:t xml:space="preserve"> определяет цену кред</w:t>
      </w:r>
      <w:r>
        <w:rPr>
          <w:rFonts w:ascii="Times New Roman" w:hAnsi="Times New Roman" w:cs="Times New Roman"/>
          <w:sz w:val="28"/>
          <w:szCs w:val="28"/>
        </w:rPr>
        <w:t>итов ЦБ для коммерческих банков;</w:t>
      </w:r>
    </w:p>
    <w:p w14:paraId="1775FE32" w14:textId="77777777" w:rsidR="00A00A45" w:rsidRPr="00BF557F" w:rsidRDefault="00A00A45" w:rsidP="00A00A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F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0AAD77" wp14:editId="4BD7092D">
            <wp:extent cx="1773887" cy="1773887"/>
            <wp:effectExtent l="0" t="0" r="0" b="0"/>
            <wp:docPr id="10" name="Рисунок 10" descr="C:\Users\karpinchiksg.GMC\Desktop\qrcode_4091816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pinchiksg.GMC\Desktop\qrcode_4091816_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333" cy="179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588F3" w14:textId="77777777" w:rsidR="00A00A45" w:rsidRPr="00BF557F" w:rsidRDefault="00A00A45" w:rsidP="00A00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83A25F" w14:textId="77777777" w:rsidR="00A00A45" w:rsidRPr="004A75D9" w:rsidRDefault="00A00A45" w:rsidP="00A00A4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4A75D9">
        <w:rPr>
          <w:rFonts w:ascii="Times New Roman" w:hAnsi="Times New Roman" w:cs="Times New Roman"/>
          <w:sz w:val="28"/>
          <w:szCs w:val="28"/>
        </w:rPr>
        <w:t>орм</w:t>
      </w:r>
      <w:r>
        <w:rPr>
          <w:rFonts w:ascii="Times New Roman" w:hAnsi="Times New Roman" w:cs="Times New Roman"/>
          <w:sz w:val="28"/>
          <w:szCs w:val="28"/>
        </w:rPr>
        <w:t>ы обязательного резервирования –</w:t>
      </w:r>
      <w:r w:rsidRPr="004A75D9">
        <w:rPr>
          <w:rFonts w:ascii="Times New Roman" w:hAnsi="Times New Roman" w:cs="Times New Roman"/>
          <w:sz w:val="28"/>
          <w:szCs w:val="28"/>
        </w:rPr>
        <w:t xml:space="preserve"> они регулируют, какой процент своих капиталов банки должны хранить в ЦБ;</w:t>
      </w:r>
    </w:p>
    <w:p w14:paraId="3DF91D62" w14:textId="77777777" w:rsidR="00A00A45" w:rsidRPr="004A75D9" w:rsidRDefault="00A00A45" w:rsidP="00A00A4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A75D9">
        <w:rPr>
          <w:rFonts w:ascii="Times New Roman" w:hAnsi="Times New Roman" w:cs="Times New Roman"/>
          <w:sz w:val="28"/>
          <w:szCs w:val="28"/>
        </w:rPr>
        <w:t xml:space="preserve">перации на открытых рынках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A75D9">
        <w:rPr>
          <w:rFonts w:ascii="Times New Roman" w:hAnsi="Times New Roman" w:cs="Times New Roman"/>
          <w:sz w:val="28"/>
          <w:szCs w:val="28"/>
        </w:rPr>
        <w:t xml:space="preserve"> деятельность ЦБ по купле-продаже ценных бумаг, в основном гособлигаций. Понятие «открытый рынок» подразумевает, что Центробанк работает не с определённым</w:t>
      </w:r>
      <w:r>
        <w:rPr>
          <w:rFonts w:ascii="Times New Roman" w:hAnsi="Times New Roman" w:cs="Times New Roman"/>
          <w:sz w:val="28"/>
          <w:szCs w:val="28"/>
        </w:rPr>
        <w:t>и агентами, а со всеми дилерами;</w:t>
      </w:r>
    </w:p>
    <w:p w14:paraId="18E910A5" w14:textId="77777777" w:rsidR="00A00A45" w:rsidRPr="004A75D9" w:rsidRDefault="00A00A45" w:rsidP="00A00A4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рефинансирование –</w:t>
      </w:r>
      <w:r w:rsidRPr="004A75D9">
        <w:rPr>
          <w:rFonts w:ascii="Times New Roman" w:hAnsi="Times New Roman" w:cs="Times New Roman"/>
          <w:sz w:val="28"/>
          <w:szCs w:val="28"/>
        </w:rPr>
        <w:t xml:space="preserve"> предоставление кре</w:t>
      </w:r>
      <w:r>
        <w:rPr>
          <w:rFonts w:ascii="Times New Roman" w:hAnsi="Times New Roman" w:cs="Times New Roman"/>
          <w:sz w:val="28"/>
          <w:szCs w:val="28"/>
        </w:rPr>
        <w:t>дитов от ЦБ коммерческим банкам;</w:t>
      </w:r>
    </w:p>
    <w:p w14:paraId="40304DD4" w14:textId="77777777" w:rsidR="00A00A45" w:rsidRPr="004A75D9" w:rsidRDefault="00A00A45" w:rsidP="00A00A4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A75D9">
        <w:rPr>
          <w:rFonts w:ascii="Times New Roman" w:hAnsi="Times New Roman" w:cs="Times New Roman"/>
          <w:sz w:val="28"/>
          <w:szCs w:val="28"/>
        </w:rPr>
        <w:t xml:space="preserve">перации с валютой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A75D9">
        <w:rPr>
          <w:rFonts w:ascii="Times New Roman" w:hAnsi="Times New Roman" w:cs="Times New Roman"/>
          <w:sz w:val="28"/>
          <w:szCs w:val="28"/>
        </w:rPr>
        <w:t xml:space="preserve"> купля-продажа Центробанком долларов и ев</w:t>
      </w:r>
      <w:r>
        <w:rPr>
          <w:rFonts w:ascii="Times New Roman" w:hAnsi="Times New Roman" w:cs="Times New Roman"/>
          <w:sz w:val="28"/>
          <w:szCs w:val="28"/>
        </w:rPr>
        <w:t>ро для стабилизации курса рубля;</w:t>
      </w:r>
    </w:p>
    <w:p w14:paraId="18268739" w14:textId="77777777" w:rsidR="00A00A45" w:rsidRPr="004A75D9" w:rsidRDefault="00A00A45" w:rsidP="00A00A4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A75D9">
        <w:rPr>
          <w:rFonts w:ascii="Times New Roman" w:hAnsi="Times New Roman" w:cs="Times New Roman"/>
          <w:sz w:val="28"/>
          <w:szCs w:val="28"/>
        </w:rPr>
        <w:t>тслеживание показат</w:t>
      </w:r>
      <w:r>
        <w:rPr>
          <w:rFonts w:ascii="Times New Roman" w:hAnsi="Times New Roman" w:cs="Times New Roman"/>
          <w:sz w:val="28"/>
          <w:szCs w:val="28"/>
        </w:rPr>
        <w:t>елей денежной массы –</w:t>
      </w:r>
      <w:r w:rsidRPr="004A75D9">
        <w:rPr>
          <w:rFonts w:ascii="Times New Roman" w:hAnsi="Times New Roman" w:cs="Times New Roman"/>
          <w:sz w:val="28"/>
          <w:szCs w:val="28"/>
        </w:rPr>
        <w:t xml:space="preserve"> установка ЦБ соответствую</w:t>
      </w:r>
      <w:r>
        <w:rPr>
          <w:rFonts w:ascii="Times New Roman" w:hAnsi="Times New Roman" w:cs="Times New Roman"/>
          <w:sz w:val="28"/>
          <w:szCs w:val="28"/>
        </w:rPr>
        <w:t>щих индикаторов и их мониторинг;</w:t>
      </w:r>
    </w:p>
    <w:p w14:paraId="191E5AF2" w14:textId="77777777" w:rsidR="00A00A45" w:rsidRPr="004A75D9" w:rsidRDefault="00A00A45" w:rsidP="00A00A4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A75D9">
        <w:rPr>
          <w:rFonts w:ascii="Times New Roman" w:hAnsi="Times New Roman" w:cs="Times New Roman"/>
          <w:sz w:val="28"/>
          <w:szCs w:val="28"/>
        </w:rPr>
        <w:t xml:space="preserve">рямые количественные ограничения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A75D9">
        <w:rPr>
          <w:rFonts w:ascii="Times New Roman" w:hAnsi="Times New Roman" w:cs="Times New Roman"/>
          <w:sz w:val="28"/>
          <w:szCs w:val="28"/>
        </w:rPr>
        <w:t xml:space="preserve"> определение границ для</w:t>
      </w:r>
      <w:r>
        <w:rPr>
          <w:rFonts w:ascii="Times New Roman" w:hAnsi="Times New Roman" w:cs="Times New Roman"/>
          <w:sz w:val="28"/>
          <w:szCs w:val="28"/>
        </w:rPr>
        <w:t xml:space="preserve"> операций кредитных организаций;</w:t>
      </w:r>
    </w:p>
    <w:p w14:paraId="3C93A319" w14:textId="77777777" w:rsidR="00A00A45" w:rsidRPr="004A75D9" w:rsidRDefault="00A00A45" w:rsidP="00A00A4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4A75D9">
        <w:rPr>
          <w:rFonts w:ascii="Times New Roman" w:hAnsi="Times New Roman" w:cs="Times New Roman"/>
          <w:sz w:val="28"/>
          <w:szCs w:val="28"/>
        </w:rPr>
        <w:t>миссия облигаций ЦБ.</w:t>
      </w:r>
    </w:p>
    <w:p w14:paraId="06E4BDDE" w14:textId="77777777" w:rsidR="00A00A45" w:rsidRPr="00BF557F" w:rsidRDefault="00A00A45" w:rsidP="00A00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54A194" w14:textId="30D3F7E9" w:rsidR="00A00A45" w:rsidRDefault="00A00A45" w:rsidP="00A00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57F">
        <w:rPr>
          <w:rFonts w:ascii="Times New Roman" w:hAnsi="Times New Roman" w:cs="Times New Roman"/>
          <w:sz w:val="28"/>
          <w:szCs w:val="28"/>
        </w:rPr>
        <w:t>Инструменты монетарной политики Центробанка обычно применяются комплексно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 w:rsidRPr="004B2C09">
        <w:rPr>
          <w:rFonts w:ascii="Times New Roman" w:hAnsi="Times New Roman" w:cs="Times New Roman"/>
          <w:sz w:val="28"/>
          <w:szCs w:val="28"/>
        </w:rPr>
        <w:t xml:space="preserve">Суть монетарной политики государства заключается в </w:t>
      </w:r>
      <w:r>
        <w:rPr>
          <w:rFonts w:ascii="Times New Roman" w:hAnsi="Times New Roman" w:cs="Times New Roman"/>
          <w:sz w:val="28"/>
          <w:szCs w:val="28"/>
        </w:rPr>
        <w:t>использовании Ц</w:t>
      </w:r>
      <w:r w:rsidRPr="004B2C09">
        <w:rPr>
          <w:rFonts w:ascii="Times New Roman" w:hAnsi="Times New Roman" w:cs="Times New Roman"/>
          <w:sz w:val="28"/>
          <w:szCs w:val="28"/>
        </w:rPr>
        <w:t xml:space="preserve">ентробанком ряда инструментов для контроля инфляции, стабилизации валютного курса и проведения антикризисных мероприятий. Когда власти комплексно применяют эти методы, речь идёт об определённой денежно-кредитной политике правительства: стимулирующей, сдерживающей или нетрадиционной. Последняя активно используется мировыми </w:t>
      </w:r>
      <w:proofErr w:type="spellStart"/>
      <w:r w:rsidRPr="004B2C09">
        <w:rPr>
          <w:rFonts w:ascii="Times New Roman" w:hAnsi="Times New Roman" w:cs="Times New Roman"/>
          <w:sz w:val="28"/>
          <w:szCs w:val="28"/>
        </w:rPr>
        <w:t>центробанками</w:t>
      </w:r>
      <w:proofErr w:type="spellEnd"/>
      <w:r w:rsidRPr="004B2C09">
        <w:rPr>
          <w:rFonts w:ascii="Times New Roman" w:hAnsi="Times New Roman" w:cs="Times New Roman"/>
          <w:sz w:val="28"/>
          <w:szCs w:val="28"/>
        </w:rPr>
        <w:t xml:space="preserve"> для преодоления последствий COV</w:t>
      </w:r>
      <w:r>
        <w:rPr>
          <w:rFonts w:ascii="Times New Roman" w:hAnsi="Times New Roman" w:cs="Times New Roman"/>
          <w:sz w:val="28"/>
          <w:szCs w:val="28"/>
        </w:rPr>
        <w:t>ID-19. Её основные инструменты –</w:t>
      </w:r>
      <w:r w:rsidRPr="004B2C09">
        <w:rPr>
          <w:rFonts w:ascii="Times New Roman" w:hAnsi="Times New Roman" w:cs="Times New Roman"/>
          <w:sz w:val="28"/>
          <w:szCs w:val="28"/>
        </w:rPr>
        <w:t xml:space="preserve"> сверхнизкие базовые ставки, минимизация требований резервирования для банков и политика массовой скупки ценных бумаг, в том числе частного сектора (QE). Такое вливание денег в экономику способствовало росту акций и повышению цен на биржевые товары (</w:t>
      </w:r>
      <w:proofErr w:type="spellStart"/>
      <w:r w:rsidRPr="004B2C0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оммодити</w:t>
      </w:r>
      <w:proofErr w:type="spellEnd"/>
      <w:r>
        <w:rPr>
          <w:rFonts w:ascii="Times New Roman" w:hAnsi="Times New Roman" w:cs="Times New Roman"/>
          <w:sz w:val="28"/>
          <w:szCs w:val="28"/>
        </w:rPr>
        <w:t>). Обратная сторона –</w:t>
      </w:r>
      <w:r w:rsidRPr="004B2C09">
        <w:rPr>
          <w:rFonts w:ascii="Times New Roman" w:hAnsi="Times New Roman" w:cs="Times New Roman"/>
          <w:sz w:val="28"/>
          <w:szCs w:val="28"/>
        </w:rPr>
        <w:t xml:space="preserve"> возникновение инфляции, способствующей постепенному переходу к более жёсткому регулированию монетарной политики.</w:t>
      </w:r>
    </w:p>
    <w:p w14:paraId="19C75986" w14:textId="77777777" w:rsidR="00A00A45" w:rsidRDefault="00A00A45" w:rsidP="00A00A45">
      <w:pPr>
        <w:jc w:val="both"/>
        <w:rPr>
          <w:rFonts w:ascii="Times New Roman" w:hAnsi="Times New Roman" w:cs="Times New Roman"/>
          <w:sz w:val="28"/>
          <w:szCs w:val="28"/>
        </w:rPr>
      </w:pPr>
      <w:r w:rsidRPr="0063358B">
        <w:rPr>
          <w:rFonts w:ascii="Times New Roman" w:hAnsi="Times New Roman" w:cs="Times New Roman"/>
          <w:sz w:val="28"/>
          <w:szCs w:val="28"/>
        </w:rPr>
        <w:t>В Советском Союзе Государственный банк был органом планового кредитования экономики, выпускал наличные деньги, проводил международные расчеты. В сложные для страны 1990-е годы банк сделал все возможное для поддержания стабильности экономики, создал систему валютного регулирования и контроля.</w:t>
      </w:r>
    </w:p>
    <w:p w14:paraId="0FC22A59" w14:textId="77777777" w:rsidR="00A00A45" w:rsidRDefault="00A00A45" w:rsidP="00A00A45">
      <w:pPr>
        <w:jc w:val="both"/>
        <w:rPr>
          <w:rFonts w:ascii="Times New Roman" w:hAnsi="Times New Roman" w:cs="Times New Roman"/>
          <w:sz w:val="28"/>
          <w:szCs w:val="28"/>
        </w:rPr>
      </w:pPr>
      <w:r w:rsidRPr="0063358B">
        <w:rPr>
          <w:rFonts w:ascii="Times New Roman" w:hAnsi="Times New Roman" w:cs="Times New Roman"/>
          <w:sz w:val="28"/>
          <w:szCs w:val="28"/>
        </w:rPr>
        <w:t xml:space="preserve">12 апреля </w:t>
      </w:r>
      <w:r>
        <w:rPr>
          <w:rFonts w:ascii="Times New Roman" w:hAnsi="Times New Roman" w:cs="Times New Roman"/>
          <w:sz w:val="28"/>
          <w:szCs w:val="28"/>
        </w:rPr>
        <w:t xml:space="preserve">1995 г. </w:t>
      </w:r>
      <w:r w:rsidRPr="0063358B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3358B">
        <w:rPr>
          <w:rFonts w:ascii="Times New Roman" w:hAnsi="Times New Roman" w:cs="Times New Roman"/>
          <w:sz w:val="28"/>
          <w:szCs w:val="28"/>
        </w:rPr>
        <w:t xml:space="preserve">ума РФ приняла Федеральный закон </w:t>
      </w:r>
      <w:r>
        <w:rPr>
          <w:rFonts w:ascii="Times New Roman" w:hAnsi="Times New Roman" w:cs="Times New Roman"/>
          <w:sz w:val="28"/>
          <w:szCs w:val="28"/>
        </w:rPr>
        <w:br/>
      </w:r>
      <w:r w:rsidRPr="0063358B">
        <w:rPr>
          <w:rFonts w:ascii="Times New Roman" w:hAnsi="Times New Roman" w:cs="Times New Roman"/>
          <w:sz w:val="28"/>
          <w:szCs w:val="28"/>
        </w:rPr>
        <w:t>«О Центральном банке Российской Федерации (Банке России)». Закон закреплял за Банком России функции эмиссионного центра, рефинансирования коммерческих банков, банковского регулирования и надзора, валютного регулирования и валютного контроля.</w:t>
      </w:r>
    </w:p>
    <w:p w14:paraId="26DF4272" w14:textId="77777777" w:rsidR="00A00A45" w:rsidRDefault="00A00A45" w:rsidP="00A00A45">
      <w:pPr>
        <w:jc w:val="both"/>
        <w:rPr>
          <w:rFonts w:ascii="Times New Roman" w:hAnsi="Times New Roman" w:cs="Times New Roman"/>
          <w:sz w:val="28"/>
          <w:szCs w:val="28"/>
        </w:rPr>
      </w:pPr>
      <w:r w:rsidRPr="0063358B">
        <w:rPr>
          <w:rFonts w:ascii="Times New Roman" w:hAnsi="Times New Roman" w:cs="Times New Roman"/>
          <w:sz w:val="28"/>
          <w:szCs w:val="28"/>
        </w:rPr>
        <w:lastRenderedPageBreak/>
        <w:t xml:space="preserve">10 июля </w:t>
      </w:r>
      <w:r>
        <w:rPr>
          <w:rFonts w:ascii="Times New Roman" w:hAnsi="Times New Roman" w:cs="Times New Roman"/>
          <w:sz w:val="28"/>
          <w:szCs w:val="28"/>
        </w:rPr>
        <w:t xml:space="preserve">2002 года </w:t>
      </w:r>
      <w:r w:rsidRPr="0063358B">
        <w:rPr>
          <w:rFonts w:ascii="Times New Roman" w:hAnsi="Times New Roman" w:cs="Times New Roman"/>
          <w:sz w:val="28"/>
          <w:szCs w:val="28"/>
        </w:rPr>
        <w:t xml:space="preserve">принят Федеральный закон «О Центральном банке Российской Федерации (Банке России)»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3358B">
        <w:rPr>
          <w:rFonts w:ascii="Times New Roman" w:hAnsi="Times New Roman" w:cs="Times New Roman"/>
          <w:sz w:val="28"/>
          <w:szCs w:val="28"/>
        </w:rPr>
        <w:t xml:space="preserve"> основной документ, регулирующий деятельность Банка России. Целями деятельности Банка России определены защита и обеспечение устойчивости рубля, развитие и укрепление банковской системы страны, обеспечение стабильности и развитие национальной платежной системы, развитие и обеспечение стабильности финансового рынка Российской Федерации.</w:t>
      </w:r>
    </w:p>
    <w:p w14:paraId="5E04C609" w14:textId="77777777" w:rsidR="00A00A45" w:rsidRDefault="00A00A45" w:rsidP="00A00A45">
      <w:pPr>
        <w:jc w:val="both"/>
        <w:rPr>
          <w:rFonts w:ascii="Times New Roman" w:hAnsi="Times New Roman" w:cs="Times New Roman"/>
          <w:sz w:val="28"/>
          <w:szCs w:val="28"/>
        </w:rPr>
      </w:pPr>
      <w:r w:rsidRPr="0063358B">
        <w:rPr>
          <w:rFonts w:ascii="Times New Roman" w:hAnsi="Times New Roman" w:cs="Times New Roman"/>
          <w:sz w:val="28"/>
          <w:szCs w:val="28"/>
        </w:rPr>
        <w:t xml:space="preserve">Следуя традициям и активно внедряя инновации, сегодня Банк России является </w:t>
      </w:r>
      <w:r w:rsidRPr="00353947">
        <w:rPr>
          <w:rFonts w:ascii="Times New Roman" w:hAnsi="Times New Roman" w:cs="Times New Roman"/>
          <w:b/>
          <w:sz w:val="28"/>
          <w:szCs w:val="28"/>
        </w:rPr>
        <w:t xml:space="preserve">высокотехнологичным </w:t>
      </w:r>
      <w:proofErr w:type="spellStart"/>
      <w:r w:rsidRPr="00353947">
        <w:rPr>
          <w:rFonts w:ascii="Times New Roman" w:hAnsi="Times New Roman" w:cs="Times New Roman"/>
          <w:b/>
          <w:sz w:val="28"/>
          <w:szCs w:val="28"/>
        </w:rPr>
        <w:t>мегарегулятором</w:t>
      </w:r>
      <w:proofErr w:type="spellEnd"/>
      <w:r w:rsidRPr="0063358B">
        <w:rPr>
          <w:rFonts w:ascii="Times New Roman" w:hAnsi="Times New Roman" w:cs="Times New Roman"/>
          <w:sz w:val="28"/>
          <w:szCs w:val="28"/>
        </w:rPr>
        <w:t>, который отвечает за стабильность всей финансовой системы страны.</w:t>
      </w:r>
    </w:p>
    <w:p w14:paraId="782E3111" w14:textId="77777777" w:rsidR="00A00A45" w:rsidRPr="007717C8" w:rsidRDefault="00A00A45" w:rsidP="00A00A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Историческая справка</w:t>
      </w:r>
    </w:p>
    <w:p w14:paraId="1F1D454D" w14:textId="2CE6E5EA" w:rsidR="00A00A45" w:rsidRPr="00ED3188" w:rsidRDefault="00A00A45" w:rsidP="00A00A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188">
        <w:rPr>
          <w:rFonts w:ascii="Times New Roman" w:hAnsi="Times New Roman" w:cs="Times New Roman"/>
          <w:i/>
          <w:sz w:val="28"/>
          <w:szCs w:val="28"/>
        </w:rPr>
        <w:t xml:space="preserve">Активное развитие вычислительной техники началось в XIX веке. В </w:t>
      </w:r>
      <w:r w:rsidR="00BF2031">
        <w:rPr>
          <w:rFonts w:ascii="Times New Roman" w:hAnsi="Times New Roman" w:cs="Times New Roman"/>
          <w:i/>
          <w:sz w:val="28"/>
          <w:szCs w:val="28"/>
        </w:rPr>
        <w:t>2</w:t>
      </w:r>
      <w:r w:rsidR="00BF2031" w:rsidRPr="00ED3188">
        <w:rPr>
          <w:rFonts w:ascii="Times New Roman" w:hAnsi="Times New Roman" w:cs="Times New Roman"/>
          <w:i/>
          <w:sz w:val="28"/>
          <w:szCs w:val="28"/>
        </w:rPr>
        <w:t>0</w:t>
      </w:r>
      <w:r w:rsidRPr="00ED3188">
        <w:rPr>
          <w:rFonts w:ascii="Times New Roman" w:hAnsi="Times New Roman" w:cs="Times New Roman"/>
          <w:i/>
          <w:sz w:val="28"/>
          <w:szCs w:val="28"/>
        </w:rPr>
        <w:t xml:space="preserve">-х годах XX столетия </w:t>
      </w:r>
      <w:r>
        <w:rPr>
          <w:rFonts w:ascii="Times New Roman" w:hAnsi="Times New Roman" w:cs="Times New Roman"/>
          <w:i/>
          <w:sz w:val="28"/>
          <w:szCs w:val="28"/>
        </w:rPr>
        <w:t>в СССР вышел арифмометр «Феликс»</w:t>
      </w:r>
      <w:r w:rsidR="00BF2031">
        <w:rPr>
          <w:rFonts w:ascii="Times New Roman" w:hAnsi="Times New Roman" w:cs="Times New Roman"/>
          <w:i/>
          <w:sz w:val="28"/>
          <w:szCs w:val="28"/>
        </w:rPr>
        <w:t xml:space="preserve">, созданный на основе </w:t>
      </w:r>
      <w:proofErr w:type="spellStart"/>
      <w:r w:rsidR="00BF2031">
        <w:rPr>
          <w:rFonts w:ascii="Times New Roman" w:hAnsi="Times New Roman" w:cs="Times New Roman"/>
          <w:i/>
          <w:sz w:val="28"/>
          <w:szCs w:val="28"/>
        </w:rPr>
        <w:t>арифмомета</w:t>
      </w:r>
      <w:proofErr w:type="spellEnd"/>
      <w:r w:rsidR="00BF20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F2031">
        <w:rPr>
          <w:rFonts w:ascii="Times New Roman" w:hAnsi="Times New Roman" w:cs="Times New Roman"/>
          <w:i/>
          <w:sz w:val="28"/>
          <w:szCs w:val="28"/>
        </w:rPr>
        <w:t>Однера</w:t>
      </w:r>
      <w:proofErr w:type="spellEnd"/>
      <w:r w:rsidR="00BF2031">
        <w:rPr>
          <w:rFonts w:ascii="Times New Roman" w:hAnsi="Times New Roman" w:cs="Times New Roman"/>
          <w:i/>
          <w:sz w:val="28"/>
          <w:szCs w:val="28"/>
        </w:rPr>
        <w:t xml:space="preserve">, производимого в России в промышленных масштабах с конца </w:t>
      </w:r>
      <w:r w:rsidR="00BF2031">
        <w:rPr>
          <w:rFonts w:ascii="Times New Roman" w:hAnsi="Times New Roman" w:cs="Times New Roman"/>
          <w:i/>
          <w:sz w:val="28"/>
          <w:szCs w:val="28"/>
          <w:lang w:val="en-US"/>
        </w:rPr>
        <w:t>XIX</w:t>
      </w:r>
      <w:r w:rsidR="00BF2031" w:rsidRPr="00F043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2031">
        <w:rPr>
          <w:rFonts w:ascii="Times New Roman" w:hAnsi="Times New Roman" w:cs="Times New Roman"/>
          <w:i/>
          <w:sz w:val="28"/>
          <w:szCs w:val="28"/>
        </w:rPr>
        <w:t>века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ED318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Такие </w:t>
      </w:r>
      <w:r w:rsidRPr="00ED3188">
        <w:rPr>
          <w:rFonts w:ascii="Times New Roman" w:hAnsi="Times New Roman" w:cs="Times New Roman"/>
          <w:i/>
          <w:sz w:val="28"/>
          <w:szCs w:val="28"/>
        </w:rPr>
        <w:t xml:space="preserve">устройства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ED3188">
        <w:rPr>
          <w:rFonts w:ascii="Times New Roman" w:hAnsi="Times New Roman" w:cs="Times New Roman"/>
          <w:i/>
          <w:sz w:val="28"/>
          <w:szCs w:val="28"/>
        </w:rPr>
        <w:t>спользовались до 1978 года. Универсальная программируемая европейская ЭВМ в СССР появилась в 1950 году. Малая машина электронного счета была изобретена Сергеем Лебедевым,</w:t>
      </w:r>
      <w:r>
        <w:rPr>
          <w:rFonts w:ascii="Times New Roman" w:hAnsi="Times New Roman" w:cs="Times New Roman"/>
          <w:i/>
          <w:sz w:val="28"/>
          <w:szCs w:val="28"/>
        </w:rPr>
        <w:t xml:space="preserve"> выполняла</w:t>
      </w:r>
      <w:r w:rsidRPr="00ED3188">
        <w:rPr>
          <w:rFonts w:ascii="Times New Roman" w:hAnsi="Times New Roman" w:cs="Times New Roman"/>
          <w:i/>
          <w:sz w:val="28"/>
          <w:szCs w:val="28"/>
        </w:rPr>
        <w:t xml:space="preserve"> 50 операций в секунду. В 1952 г. его счетная машина БЭСМ выполняла уже до 10 000 операций. Ввод данных производился через перфоленты и фотопечати. Чуть позже началось создание больших ЭВМ «Стрела» и «Урал». В 1972 г. в СССР разработали</w:t>
      </w:r>
      <w:r>
        <w:rPr>
          <w:rFonts w:ascii="Times New Roman" w:hAnsi="Times New Roman" w:cs="Times New Roman"/>
          <w:i/>
          <w:sz w:val="28"/>
          <w:szCs w:val="28"/>
        </w:rPr>
        <w:t xml:space="preserve"> единую серию компьютеров. Это</w:t>
      </w:r>
      <w:r w:rsidRPr="00ED3188">
        <w:rPr>
          <w:rFonts w:ascii="Times New Roman" w:hAnsi="Times New Roman" w:cs="Times New Roman"/>
          <w:i/>
          <w:sz w:val="28"/>
          <w:szCs w:val="28"/>
        </w:rPr>
        <w:t xml:space="preserve"> стандартизированные комплексы для работы вычислительных центров с общей системой команд. В основе была американская система IBM 360. В 1980-е годы появились первые электронные кассовые аппараты, </w:t>
      </w:r>
      <w:proofErr w:type="gramStart"/>
      <w:r w:rsidR="00415F16">
        <w:rPr>
          <w:rFonts w:ascii="Times New Roman" w:hAnsi="Times New Roman" w:cs="Times New Roman"/>
          <w:i/>
          <w:sz w:val="28"/>
          <w:szCs w:val="28"/>
        </w:rPr>
        <w:t>например</w:t>
      </w:r>
      <w:bookmarkStart w:id="0" w:name="_GoBack"/>
      <w:bookmarkEnd w:id="0"/>
      <w:proofErr w:type="gramEnd"/>
      <w:r w:rsidRPr="00ED3188">
        <w:rPr>
          <w:rFonts w:ascii="Times New Roman" w:hAnsi="Times New Roman" w:cs="Times New Roman"/>
          <w:i/>
          <w:sz w:val="28"/>
          <w:szCs w:val="28"/>
        </w:rPr>
        <w:t xml:space="preserve"> Искра-302А. </w:t>
      </w:r>
      <w:r>
        <w:rPr>
          <w:rFonts w:ascii="Times New Roman" w:hAnsi="Times New Roman" w:cs="Times New Roman"/>
          <w:i/>
          <w:sz w:val="28"/>
          <w:szCs w:val="28"/>
        </w:rPr>
        <w:t>Они</w:t>
      </w:r>
      <w:r w:rsidRPr="00ED3188">
        <w:rPr>
          <w:rFonts w:ascii="Times New Roman" w:hAnsi="Times New Roman" w:cs="Times New Roman"/>
          <w:i/>
          <w:sz w:val="28"/>
          <w:szCs w:val="28"/>
        </w:rPr>
        <w:t xml:space="preserve"> использовались в сберкассах и на почте. Примерно с 2013 года началось стремительное развитие машин вычислительного типа шестого поколения.</w:t>
      </w:r>
    </w:p>
    <w:p w14:paraId="40F852A5" w14:textId="77777777" w:rsidR="00A00A45" w:rsidRPr="00D6315A" w:rsidRDefault="00A00A45" w:rsidP="00A00A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Словарь</w:t>
      </w:r>
    </w:p>
    <w:p w14:paraId="11875C36" w14:textId="77777777" w:rsidR="00A00A45" w:rsidRPr="00881193" w:rsidRDefault="00A00A45" w:rsidP="00A00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193">
        <w:rPr>
          <w:rFonts w:ascii="Times New Roman" w:hAnsi="Times New Roman" w:cs="Times New Roman"/>
          <w:sz w:val="28"/>
          <w:szCs w:val="28"/>
        </w:rPr>
        <w:t xml:space="preserve">Акция, облигация </w:t>
      </w:r>
      <w:r>
        <w:rPr>
          <w:rFonts w:ascii="Times New Roman" w:hAnsi="Times New Roman" w:cs="Times New Roman"/>
          <w:sz w:val="28"/>
          <w:szCs w:val="28"/>
        </w:rPr>
        <w:t xml:space="preserve">или любая другая ценная бумага – </w:t>
      </w:r>
      <w:r w:rsidRPr="00881193">
        <w:rPr>
          <w:rFonts w:ascii="Times New Roman" w:hAnsi="Times New Roman" w:cs="Times New Roman"/>
          <w:sz w:val="28"/>
          <w:szCs w:val="28"/>
        </w:rPr>
        <w:t>это своего рода товар, цена и «качество» которой определяется статусом эмитента.</w:t>
      </w:r>
    </w:p>
    <w:p w14:paraId="10E9360C" w14:textId="77777777" w:rsidR="00A00A45" w:rsidRDefault="00A00A45" w:rsidP="00A00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193">
        <w:rPr>
          <w:rFonts w:ascii="Times New Roman" w:hAnsi="Times New Roman" w:cs="Times New Roman"/>
          <w:sz w:val="28"/>
          <w:szCs w:val="28"/>
        </w:rPr>
        <w:t>Эмитент (анг</w:t>
      </w:r>
      <w:r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>
        <w:rPr>
          <w:rFonts w:ascii="Times New Roman" w:hAnsi="Times New Roman" w:cs="Times New Roman"/>
          <w:sz w:val="28"/>
          <w:szCs w:val="28"/>
        </w:rPr>
        <w:t>issuer</w:t>
      </w:r>
      <w:proofErr w:type="spellEnd"/>
      <w:r>
        <w:rPr>
          <w:rFonts w:ascii="Times New Roman" w:hAnsi="Times New Roman" w:cs="Times New Roman"/>
          <w:sz w:val="28"/>
          <w:szCs w:val="28"/>
        </w:rPr>
        <w:t>) – выпускающий.</w:t>
      </w:r>
      <w:r w:rsidRPr="008811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CB2733" w14:textId="77777777" w:rsidR="00A00A45" w:rsidRDefault="00A00A45" w:rsidP="00A00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Эмиссия (англ. </w:t>
      </w:r>
      <w:proofErr w:type="spellStart"/>
      <w:r>
        <w:rPr>
          <w:rFonts w:ascii="Times New Roman" w:hAnsi="Times New Roman" w:cs="Times New Roman"/>
          <w:sz w:val="28"/>
          <w:szCs w:val="28"/>
        </w:rPr>
        <w:t>e</w:t>
      </w:r>
      <w:r w:rsidRPr="00881193">
        <w:rPr>
          <w:rFonts w:ascii="Times New Roman" w:hAnsi="Times New Roman" w:cs="Times New Roman"/>
          <w:sz w:val="28"/>
          <w:szCs w:val="28"/>
        </w:rPr>
        <w:t>mission</w:t>
      </w:r>
      <w:proofErr w:type="spellEnd"/>
      <w:r w:rsidRPr="0088119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выброс, выдача.</w:t>
      </w:r>
      <w:r w:rsidRPr="008811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ABBC3F" w14:textId="190464A5" w:rsidR="00A00A45" w:rsidRDefault="00A00A45" w:rsidP="00A00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Облигации (англ.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881193">
        <w:rPr>
          <w:rFonts w:ascii="Times New Roman" w:hAnsi="Times New Roman" w:cs="Times New Roman"/>
          <w:sz w:val="28"/>
          <w:szCs w:val="28"/>
        </w:rPr>
        <w:t>ond</w:t>
      </w:r>
      <w:proofErr w:type="spellEnd"/>
      <w:r w:rsidRPr="008811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stock</w:t>
      </w:r>
      <w:proofErr w:type="spellEnd"/>
      <w:r>
        <w:rPr>
          <w:rFonts w:ascii="Times New Roman" w:hAnsi="Times New Roman" w:cs="Times New Roman"/>
          <w:sz w:val="28"/>
          <w:szCs w:val="28"/>
        </w:rPr>
        <w:t>) – долговое обязательство.</w:t>
      </w:r>
    </w:p>
    <w:p w14:paraId="5E71ED88" w14:textId="3118FC83" w:rsidR="00137064" w:rsidRDefault="00A00A45" w:rsidP="00101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193">
        <w:rPr>
          <w:rFonts w:ascii="Times New Roman" w:hAnsi="Times New Roman" w:cs="Times New Roman"/>
          <w:sz w:val="28"/>
          <w:szCs w:val="28"/>
        </w:rPr>
        <w:t>Дивиденды (ан</w:t>
      </w:r>
      <w:r>
        <w:rPr>
          <w:rFonts w:ascii="Times New Roman" w:hAnsi="Times New Roman" w:cs="Times New Roman"/>
          <w:sz w:val="28"/>
          <w:szCs w:val="28"/>
        </w:rPr>
        <w:t xml:space="preserve">гл. </w:t>
      </w:r>
      <w:proofErr w:type="spellStart"/>
      <w:r>
        <w:rPr>
          <w:rFonts w:ascii="Times New Roman" w:hAnsi="Times New Roman" w:cs="Times New Roman"/>
          <w:sz w:val="28"/>
          <w:szCs w:val="28"/>
        </w:rPr>
        <w:t>dividends</w:t>
      </w:r>
      <w:proofErr w:type="spellEnd"/>
      <w:r>
        <w:rPr>
          <w:rFonts w:ascii="Times New Roman" w:hAnsi="Times New Roman" w:cs="Times New Roman"/>
          <w:sz w:val="28"/>
          <w:szCs w:val="28"/>
        </w:rPr>
        <w:t>) – доход, процент.</w:t>
      </w:r>
    </w:p>
    <w:sectPr w:rsidR="00137064" w:rsidSect="00B271F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1pt;height:351.6pt;visibility:visible;mso-wrap-style:square" o:bordertopcolor="#002060" o:borderleftcolor="#002060" o:borderbottomcolor="#002060" o:borderrightcolor="#002060" o:bullet="t">
        <v:imagedata r:id="rId1" o:title="37"/>
        <w10:bordertop type="single" width="12"/>
        <w10:borderleft type="single" width="12"/>
        <w10:borderbottom type="single" width="12"/>
        <w10:borderright type="single" width="12"/>
      </v:shape>
    </w:pict>
  </w:numPicBullet>
  <w:abstractNum w:abstractNumId="0" w15:restartNumberingAfterBreak="0">
    <w:nsid w:val="0BDB6F9F"/>
    <w:multiLevelType w:val="hybridMultilevel"/>
    <w:tmpl w:val="03E6E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72936"/>
    <w:multiLevelType w:val="hybridMultilevel"/>
    <w:tmpl w:val="6A387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27C07"/>
    <w:multiLevelType w:val="hybridMultilevel"/>
    <w:tmpl w:val="D37A9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32D98"/>
    <w:multiLevelType w:val="hybridMultilevel"/>
    <w:tmpl w:val="51140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562B6"/>
    <w:multiLevelType w:val="hybridMultilevel"/>
    <w:tmpl w:val="F2B4A6CA"/>
    <w:lvl w:ilvl="0" w:tplc="1CD0D3F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29E3"/>
    <w:rsid w:val="000456FA"/>
    <w:rsid w:val="000A4805"/>
    <w:rsid w:val="000B7799"/>
    <w:rsid w:val="000E6203"/>
    <w:rsid w:val="0010162E"/>
    <w:rsid w:val="00114D80"/>
    <w:rsid w:val="00123820"/>
    <w:rsid w:val="00137064"/>
    <w:rsid w:val="0014363E"/>
    <w:rsid w:val="00155133"/>
    <w:rsid w:val="00160928"/>
    <w:rsid w:val="00190CAA"/>
    <w:rsid w:val="001C68CB"/>
    <w:rsid w:val="001E47DB"/>
    <w:rsid w:val="001F3066"/>
    <w:rsid w:val="002C7144"/>
    <w:rsid w:val="003405ED"/>
    <w:rsid w:val="0034282A"/>
    <w:rsid w:val="00347893"/>
    <w:rsid w:val="00353947"/>
    <w:rsid w:val="0036700B"/>
    <w:rsid w:val="003C7523"/>
    <w:rsid w:val="003E18B8"/>
    <w:rsid w:val="003F1090"/>
    <w:rsid w:val="004040DA"/>
    <w:rsid w:val="00415F16"/>
    <w:rsid w:val="004A75D9"/>
    <w:rsid w:val="0050048C"/>
    <w:rsid w:val="00535D1D"/>
    <w:rsid w:val="005476E0"/>
    <w:rsid w:val="00594F81"/>
    <w:rsid w:val="005B6AFB"/>
    <w:rsid w:val="00650EEC"/>
    <w:rsid w:val="006955A2"/>
    <w:rsid w:val="006C2AD6"/>
    <w:rsid w:val="006D6F3F"/>
    <w:rsid w:val="006E7B58"/>
    <w:rsid w:val="006F4E62"/>
    <w:rsid w:val="007205DC"/>
    <w:rsid w:val="00747F63"/>
    <w:rsid w:val="0082109E"/>
    <w:rsid w:val="0083181C"/>
    <w:rsid w:val="008703F3"/>
    <w:rsid w:val="008C3CA0"/>
    <w:rsid w:val="008C6FCE"/>
    <w:rsid w:val="009078C4"/>
    <w:rsid w:val="00927E13"/>
    <w:rsid w:val="00943E55"/>
    <w:rsid w:val="00951318"/>
    <w:rsid w:val="00972851"/>
    <w:rsid w:val="009B55C3"/>
    <w:rsid w:val="00A00A45"/>
    <w:rsid w:val="00A25A29"/>
    <w:rsid w:val="00A3092E"/>
    <w:rsid w:val="00A43444"/>
    <w:rsid w:val="00AC1F36"/>
    <w:rsid w:val="00AC340A"/>
    <w:rsid w:val="00AE3C9F"/>
    <w:rsid w:val="00AF09B2"/>
    <w:rsid w:val="00B16922"/>
    <w:rsid w:val="00B271F4"/>
    <w:rsid w:val="00B84A9B"/>
    <w:rsid w:val="00BA11B4"/>
    <w:rsid w:val="00BF2031"/>
    <w:rsid w:val="00C349EE"/>
    <w:rsid w:val="00C47A46"/>
    <w:rsid w:val="00C63133"/>
    <w:rsid w:val="00CD467D"/>
    <w:rsid w:val="00CE29E3"/>
    <w:rsid w:val="00D01A2D"/>
    <w:rsid w:val="00D16C09"/>
    <w:rsid w:val="00D51815"/>
    <w:rsid w:val="00D719F2"/>
    <w:rsid w:val="00D8702C"/>
    <w:rsid w:val="00DF04A1"/>
    <w:rsid w:val="00DF6748"/>
    <w:rsid w:val="00E21CE4"/>
    <w:rsid w:val="00E54509"/>
    <w:rsid w:val="00EB5BC0"/>
    <w:rsid w:val="00EC236D"/>
    <w:rsid w:val="00EC7E4D"/>
    <w:rsid w:val="00ED3188"/>
    <w:rsid w:val="00EE6E0E"/>
    <w:rsid w:val="00F043A0"/>
    <w:rsid w:val="00FA7E28"/>
    <w:rsid w:val="00FB60C2"/>
    <w:rsid w:val="00FD5533"/>
    <w:rsid w:val="00FE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EC051"/>
  <w15:docId w15:val="{FBFD3457-5998-40B5-958C-0D1D63F1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2AD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C6F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6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0C2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D6F3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D6F3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D6F3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D6F3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D6F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Полина Борисовна Скойбеда</cp:lastModifiedBy>
  <cp:revision>63</cp:revision>
  <dcterms:created xsi:type="dcterms:W3CDTF">2021-07-15T08:46:00Z</dcterms:created>
  <dcterms:modified xsi:type="dcterms:W3CDTF">2022-04-15T14:41:00Z</dcterms:modified>
</cp:coreProperties>
</file>